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utoSpaceDN w:val="0"/>
        <w:spacing w:line="560" w:lineRule="exact"/>
        <w:rPr>
          <w:rFonts w:hint="eastAsia" w:ascii="黑体" w:hAnsi="黑体" w:eastAsia="黑体"/>
          <w:color w:val="000000"/>
          <w:spacing w:val="-15"/>
          <w:sz w:val="32"/>
          <w:highlight w:val="none"/>
        </w:rPr>
      </w:pPr>
      <w:r>
        <w:rPr>
          <w:rFonts w:hint="eastAsia" w:ascii="黑体" w:hAnsi="黑体" w:eastAsia="黑体"/>
          <w:color w:val="000000"/>
          <w:spacing w:val="-15"/>
          <w:sz w:val="32"/>
          <w:highlight w:val="none"/>
        </w:rPr>
        <w:t>附件</w:t>
      </w:r>
      <w:r>
        <w:rPr>
          <w:rFonts w:hint="eastAsia" w:ascii="黑体" w:hAnsi="黑体" w:eastAsia="黑体"/>
          <w:color w:val="000000"/>
          <w:spacing w:val="-15"/>
          <w:sz w:val="32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color w:val="000000"/>
          <w:spacing w:val="-15"/>
          <w:sz w:val="32"/>
          <w:highlight w:val="none"/>
        </w:rPr>
        <w:t>：</w:t>
      </w:r>
    </w:p>
    <w:p>
      <w:pPr>
        <w:pStyle w:val="5"/>
        <w:autoSpaceDN w:val="0"/>
        <w:spacing w:line="560" w:lineRule="exact"/>
        <w:jc w:val="center"/>
        <w:rPr>
          <w:rFonts w:ascii="微软雅黑" w:hAnsi="微软雅黑" w:eastAsia="微软雅黑"/>
          <w:color w:val="000000"/>
          <w:sz w:val="27"/>
          <w:highlight w:val="none"/>
        </w:rPr>
      </w:pPr>
      <w:r>
        <w:rPr>
          <w:rFonts w:hint="eastAsia" w:ascii="方正小标宋简体" w:hAnsi="方正小标宋简体" w:eastAsia="方正小标宋简体"/>
          <w:color w:val="000000"/>
          <w:spacing w:val="-15"/>
          <w:sz w:val="36"/>
          <w:szCs w:val="36"/>
          <w:highlight w:val="none"/>
          <w:lang w:eastAsia="zh-CN"/>
        </w:rPr>
        <w:t>肇庆</w:t>
      </w:r>
      <w:r>
        <w:rPr>
          <w:rFonts w:hint="eastAsia" w:ascii="方正小标宋简体" w:hAnsi="方正小标宋简体" w:eastAsia="方正小标宋简体"/>
          <w:color w:val="000000"/>
          <w:spacing w:val="-15"/>
          <w:sz w:val="36"/>
          <w:szCs w:val="36"/>
          <w:highlight w:val="none"/>
        </w:rPr>
        <w:t>市森林</w:t>
      </w:r>
      <w:r>
        <w:rPr>
          <w:rFonts w:ascii="方正小标宋简体" w:hAnsi="方正小标宋简体" w:eastAsia="方正小标宋简体"/>
          <w:color w:val="000000"/>
          <w:spacing w:val="-15"/>
          <w:sz w:val="36"/>
          <w:szCs w:val="36"/>
          <w:highlight w:val="none"/>
        </w:rPr>
        <w:t>消防</w:t>
      </w:r>
      <w:r>
        <w:rPr>
          <w:rFonts w:hint="eastAsia" w:ascii="方正小标宋简体" w:hAnsi="方正小标宋简体" w:eastAsia="方正小标宋简体"/>
          <w:color w:val="000000"/>
          <w:spacing w:val="-15"/>
          <w:sz w:val="36"/>
          <w:szCs w:val="36"/>
          <w:highlight w:val="none"/>
          <w:lang w:val="en-US" w:eastAsia="zh-CN"/>
        </w:rPr>
        <w:t>大</w:t>
      </w:r>
      <w:r>
        <w:rPr>
          <w:rFonts w:hint="eastAsia" w:ascii="方正小标宋简体" w:hAnsi="方正小标宋简体" w:eastAsia="方正小标宋简体"/>
          <w:color w:val="000000"/>
          <w:spacing w:val="-15"/>
          <w:sz w:val="36"/>
          <w:szCs w:val="36"/>
          <w:highlight w:val="none"/>
          <w:lang w:eastAsia="zh-CN"/>
        </w:rPr>
        <w:t>队</w:t>
      </w:r>
      <w:r>
        <w:rPr>
          <w:rFonts w:hint="eastAsia" w:ascii="方正小标宋简体" w:hAnsi="方正小标宋简体" w:eastAsia="方正小标宋简体"/>
          <w:color w:val="000000"/>
          <w:spacing w:val="-15"/>
          <w:sz w:val="36"/>
          <w:szCs w:val="36"/>
          <w:highlight w:val="none"/>
          <w:lang w:val="en-US" w:eastAsia="zh-CN"/>
        </w:rPr>
        <w:t>森林消防</w:t>
      </w:r>
      <w:r>
        <w:rPr>
          <w:rFonts w:hint="eastAsia" w:ascii="方正小标宋简体" w:hAnsi="方正小标宋简体" w:eastAsia="方正小标宋简体"/>
          <w:color w:val="000000"/>
          <w:spacing w:val="-15"/>
          <w:sz w:val="36"/>
          <w:szCs w:val="36"/>
          <w:highlight w:val="none"/>
          <w:lang w:eastAsia="zh-CN"/>
        </w:rPr>
        <w:t>员</w:t>
      </w:r>
      <w:r>
        <w:rPr>
          <w:rFonts w:ascii="方正小标宋简体" w:hAnsi="方正小标宋简体" w:eastAsia="方正小标宋简体"/>
          <w:color w:val="000000"/>
          <w:spacing w:val="-15"/>
          <w:sz w:val="36"/>
          <w:szCs w:val="36"/>
          <w:highlight w:val="none"/>
        </w:rPr>
        <w:t>招</w:t>
      </w:r>
      <w:r>
        <w:rPr>
          <w:rFonts w:hint="eastAsia" w:ascii="方正小标宋简体" w:hAnsi="方正小标宋简体" w:eastAsia="方正小标宋简体"/>
          <w:color w:val="000000"/>
          <w:spacing w:val="-15"/>
          <w:sz w:val="36"/>
          <w:szCs w:val="36"/>
          <w:highlight w:val="none"/>
          <w:lang w:val="en-US" w:eastAsia="zh-CN"/>
        </w:rPr>
        <w:t>聘</w:t>
      </w:r>
      <w:r>
        <w:rPr>
          <w:rFonts w:ascii="方正小标宋简体" w:hAnsi="方正小标宋简体" w:eastAsia="方正小标宋简体"/>
          <w:color w:val="000000"/>
          <w:spacing w:val="-15"/>
          <w:sz w:val="36"/>
          <w:szCs w:val="36"/>
          <w:highlight w:val="none"/>
        </w:rPr>
        <w:t>体能测试项目及标准</w:t>
      </w:r>
    </w:p>
    <w:tbl>
      <w:tblPr>
        <w:tblStyle w:val="2"/>
        <w:tblW w:w="10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281"/>
        <w:gridCol w:w="871"/>
        <w:gridCol w:w="80"/>
        <w:gridCol w:w="786"/>
        <w:gridCol w:w="828"/>
        <w:gridCol w:w="828"/>
        <w:gridCol w:w="828"/>
        <w:gridCol w:w="815"/>
        <w:gridCol w:w="828"/>
        <w:gridCol w:w="828"/>
        <w:gridCol w:w="843"/>
        <w:gridCol w:w="833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3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项目</w:t>
            </w:r>
          </w:p>
        </w:tc>
        <w:tc>
          <w:tcPr>
            <w:tcW w:w="837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01" w:hRule="atLeast"/>
          <w:jc w:val="center"/>
        </w:trPr>
        <w:tc>
          <w:tcPr>
            <w:tcW w:w="1730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2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3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5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6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7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8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9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pacing w:val="-10"/>
                <w:sz w:val="28"/>
                <w:highlight w:val="none"/>
              </w:rPr>
              <w:t>10</w:t>
            </w:r>
            <w:r>
              <w:rPr>
                <w:rFonts w:ascii="仿宋_GB2312" w:hAnsi="仿宋_GB2312" w:eastAsia="仿宋_GB2312"/>
                <w:color w:val="000000"/>
                <w:spacing w:val="-10"/>
                <w:sz w:val="28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64" w:hRule="atLeast"/>
          <w:jc w:val="center"/>
        </w:trPr>
        <w:tc>
          <w:tcPr>
            <w:tcW w:w="4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男</w:t>
            </w:r>
          </w:p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</w:p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性</w:t>
            </w:r>
          </w:p>
        </w:tc>
        <w:tc>
          <w:tcPr>
            <w:tcW w:w="12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单杠引体向上（次/3分钟）</w:t>
            </w:r>
          </w:p>
        </w:tc>
        <w:tc>
          <w:tcPr>
            <w:tcW w:w="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2</w:t>
            </w:r>
          </w:p>
        </w:tc>
        <w:tc>
          <w:tcPr>
            <w:tcW w:w="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3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5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6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7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8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9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10</w:t>
            </w:r>
          </w:p>
        </w:tc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68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836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1．单个或分组考核。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2．</w:t>
            </w:r>
            <w:r>
              <w:rPr>
                <w:rFonts w:hint="eastAsia" w:ascii="仿宋_GB2312" w:hAnsi="仿宋_GB2312" w:eastAsia="仿宋_GB2312"/>
                <w:color w:val="000000"/>
                <w:spacing w:val="4"/>
                <w:sz w:val="28"/>
                <w:highlight w:val="none"/>
              </w:rPr>
              <w:t>按照规定动作要领完成动作。引体时下颌高于杠面、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身体不得借助振浪或摆动、悬垂时双肘关节伸直；脚触及地面或立柱，结束考核。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3．考核以完成次数计算成绩。</w:t>
            </w:r>
          </w:p>
          <w:p>
            <w:pPr>
              <w:pStyle w:val="5"/>
              <w:autoSpaceDN w:val="0"/>
              <w:spacing w:line="400" w:lineRule="exac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4．得分超出10分的，每递增1次增加1分。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1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10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米</w:t>
            </w:r>
            <w:r>
              <w:rPr>
                <w:color w:val="000000"/>
                <w:sz w:val="28"/>
                <w:highlight w:val="none"/>
              </w:rPr>
              <w:t>×4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往返跑（秒）</w:t>
            </w:r>
          </w:p>
        </w:tc>
        <w:tc>
          <w:tcPr>
            <w:tcW w:w="9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13″10</w:t>
            </w:r>
          </w:p>
        </w:tc>
        <w:tc>
          <w:tcPr>
            <w:tcW w:w="7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13″7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13″5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13″3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12″9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12″7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12″5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12″3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11″9</w:t>
            </w:r>
          </w:p>
        </w:tc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10″3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05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836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1．单个或分组考核。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2．在10米长的跑道上标出起点线和折返线，考生从起点线处听到起跑口令后起跑，在折返线处返回跑向起跑线，到达起跑线时为完成1次往返。连续完成2次往返，记录时间。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3．考核以完成时间计算成绩。</w:t>
            </w:r>
          </w:p>
          <w:p>
            <w:pPr>
              <w:pStyle w:val="5"/>
              <w:autoSpaceDN w:val="0"/>
              <w:spacing w:line="400" w:lineRule="exac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4．得分超出10分的，每递减0.1秒增加1分。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76" w:hRule="atLeast"/>
          <w:jc w:val="center"/>
        </w:trPr>
        <w:tc>
          <w:tcPr>
            <w:tcW w:w="4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男</w:t>
            </w:r>
          </w:p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</w:p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性</w:t>
            </w:r>
          </w:p>
        </w:tc>
        <w:tc>
          <w:tcPr>
            <w:tcW w:w="12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1000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米跑（分、秒）</w:t>
            </w:r>
          </w:p>
        </w:tc>
        <w:tc>
          <w:tcPr>
            <w:tcW w:w="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4</w:t>
            </w:r>
            <w:r>
              <w:rPr>
                <w:color w:val="000000"/>
                <w:sz w:val="28"/>
                <w:highlight w:val="none"/>
              </w:rPr>
              <w:t>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5</w:t>
            </w:r>
            <w:r>
              <w:rPr>
                <w:color w:val="000000"/>
                <w:sz w:val="28"/>
                <w:highlight w:val="none"/>
              </w:rPr>
              <w:t>5″</w:t>
            </w:r>
          </w:p>
        </w:tc>
        <w:tc>
          <w:tcPr>
            <w:tcW w:w="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5</w:t>
            </w:r>
            <w:r>
              <w:rPr>
                <w:color w:val="000000"/>
                <w:sz w:val="28"/>
                <w:highlight w:val="none"/>
              </w:rPr>
              <w:t>0″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4</w:t>
            </w:r>
            <w:r>
              <w:rPr>
                <w:color w:val="000000"/>
                <w:sz w:val="28"/>
                <w:highlight w:val="none"/>
              </w:rPr>
              <w:t>5″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4</w:t>
            </w:r>
            <w:r>
              <w:rPr>
                <w:color w:val="000000"/>
                <w:sz w:val="28"/>
                <w:highlight w:val="none"/>
              </w:rPr>
              <w:t>0″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3</w:t>
            </w:r>
            <w:r>
              <w:rPr>
                <w:color w:val="000000"/>
                <w:sz w:val="28"/>
                <w:highlight w:val="none"/>
              </w:rPr>
              <w:t>5″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3</w:t>
            </w:r>
            <w:r>
              <w:rPr>
                <w:color w:val="000000"/>
                <w:sz w:val="28"/>
                <w:highlight w:val="none"/>
              </w:rPr>
              <w:t>0″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4</w:t>
            </w:r>
            <w:r>
              <w:rPr>
                <w:color w:val="000000"/>
                <w:sz w:val="28"/>
                <w:highlight w:val="none"/>
              </w:rPr>
              <w:t>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2</w:t>
            </w:r>
            <w:r>
              <w:rPr>
                <w:color w:val="000000"/>
                <w:sz w:val="28"/>
                <w:highlight w:val="none"/>
              </w:rPr>
              <w:t>5″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4</w:t>
            </w:r>
            <w:r>
              <w:rPr>
                <w:color w:val="000000"/>
                <w:sz w:val="28"/>
                <w:highlight w:val="none"/>
              </w:rPr>
              <w:t>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1</w:t>
            </w:r>
            <w:r>
              <w:rPr>
                <w:color w:val="000000"/>
                <w:sz w:val="28"/>
                <w:highlight w:val="none"/>
              </w:rPr>
              <w:t>0″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3′45″</w:t>
            </w:r>
          </w:p>
        </w:tc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3′40″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540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836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1．分组考核。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2．在跑道或平地上标出起点线，考生从起点线处听到起跑口令后起跑，完成1000米距离到达终点线，记录时间。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3．考核以完成时间计算成绩。</w:t>
            </w:r>
          </w:p>
          <w:p>
            <w:pPr>
              <w:pStyle w:val="5"/>
              <w:autoSpaceDN w:val="0"/>
              <w:spacing w:line="400" w:lineRule="exac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4．超出10分的，每递减5秒增加1分。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33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eastAsia="zh-CN"/>
              </w:rPr>
              <w:t>俯卧撑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eastAsia="zh-CN"/>
              </w:rPr>
              <w:t>次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val="en-US" w:eastAsia="zh-CN"/>
              </w:rPr>
              <w:t>/2分钟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）</w:t>
            </w:r>
          </w:p>
        </w:tc>
        <w:tc>
          <w:tcPr>
            <w:tcW w:w="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hint="default" w:ascii="微软雅黑" w:hAnsi="微软雅黑" w:eastAsia="微软雅黑"/>
                <w:color w:val="000000"/>
                <w:sz w:val="27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7"/>
                <w:highlight w:val="none"/>
                <w:lang w:val="en-US" w:eastAsia="zh-CN"/>
              </w:rPr>
              <w:t>22</w:t>
            </w:r>
          </w:p>
        </w:tc>
        <w:tc>
          <w:tcPr>
            <w:tcW w:w="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hint="default" w:ascii="微软雅黑" w:hAnsi="微软雅黑" w:eastAsia="微软雅黑"/>
                <w:color w:val="000000"/>
                <w:sz w:val="27"/>
                <w:highlight w:val="none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8"/>
                <w:highlight w:val="none"/>
                <w:lang w:val="en-US" w:eastAsia="zh-CN"/>
              </w:rPr>
              <w:t>24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hint="default" w:ascii="微软雅黑" w:hAnsi="微软雅黑" w:eastAsia="微软雅黑"/>
                <w:color w:val="000000"/>
                <w:sz w:val="27"/>
                <w:highlight w:val="none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8"/>
                <w:highlight w:val="none"/>
                <w:lang w:val="en-US" w:eastAsia="zh-CN"/>
              </w:rPr>
              <w:t>26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hint="default" w:ascii="微软雅黑" w:hAnsi="微软雅黑" w:eastAsia="微软雅黑"/>
                <w:color w:val="000000"/>
                <w:sz w:val="27"/>
                <w:highlight w:val="none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8"/>
                <w:highlight w:val="none"/>
                <w:lang w:val="en-US" w:eastAsia="zh-CN"/>
              </w:rPr>
              <w:t>28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hint="default" w:ascii="微软雅黑" w:hAnsi="微软雅黑" w:eastAsia="微软雅黑"/>
                <w:color w:val="000000"/>
                <w:sz w:val="27"/>
                <w:highlight w:val="none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8"/>
                <w:highlight w:val="none"/>
                <w:lang w:val="en-US" w:eastAsia="zh-CN"/>
              </w:rPr>
              <w:t>30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hint="default" w:ascii="微软雅黑" w:hAnsi="微软雅黑" w:eastAsia="微软雅黑"/>
                <w:color w:val="000000"/>
                <w:sz w:val="27"/>
                <w:highlight w:val="none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8"/>
                <w:highlight w:val="none"/>
                <w:lang w:val="en-US" w:eastAsia="zh-CN"/>
              </w:rPr>
              <w:t>32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hint="default" w:ascii="微软雅黑" w:hAnsi="微软雅黑" w:eastAsia="微软雅黑"/>
                <w:color w:val="000000"/>
                <w:sz w:val="27"/>
                <w:highlight w:val="none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8"/>
                <w:highlight w:val="none"/>
                <w:lang w:val="en-US" w:eastAsia="zh-CN"/>
              </w:rPr>
              <w:t>34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hint="default" w:ascii="微软雅黑" w:hAnsi="微软雅黑" w:eastAsia="微软雅黑"/>
                <w:color w:val="000000"/>
                <w:sz w:val="27"/>
                <w:highlight w:val="none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8"/>
                <w:highlight w:val="none"/>
                <w:lang w:val="en-US" w:eastAsia="zh-CN"/>
              </w:rPr>
              <w:t>36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hint="default" w:ascii="微软雅黑" w:hAnsi="微软雅黑" w:eastAsia="微软雅黑"/>
                <w:color w:val="000000"/>
                <w:sz w:val="27"/>
                <w:highlight w:val="none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8"/>
                <w:highlight w:val="none"/>
                <w:lang w:val="en-US" w:eastAsia="zh-CN"/>
              </w:rPr>
              <w:t>38</w:t>
            </w:r>
          </w:p>
        </w:tc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hint="default" w:ascii="微软雅黑" w:hAnsi="微软雅黑" w:eastAsia="微软雅黑"/>
                <w:color w:val="000000"/>
                <w:sz w:val="27"/>
                <w:highlight w:val="none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8"/>
                <w:highlight w:val="no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45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836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1．单个或分组考核。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2．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eastAsia="zh-CN"/>
              </w:rPr>
              <w:t>按照规定动作要领完成动作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。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eastAsia="zh-CN"/>
              </w:rPr>
              <w:t>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pStyle w:val="5"/>
              <w:autoSpaceDN w:val="0"/>
              <w:spacing w:line="400" w:lineRule="exact"/>
              <w:rPr>
                <w:rFonts w:hint="default" w:ascii="仿宋_GB2312" w:hAnsi="仿宋_GB2312" w:eastAsia="仿宋_GB2312"/>
                <w:color w:val="00000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．超出10分的，每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eastAsia="zh-CN"/>
              </w:rPr>
              <w:t>多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val="en-US" w:eastAsia="zh-CN"/>
              </w:rPr>
              <w:t>5个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增加1分。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备</w:t>
            </w:r>
          </w:p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注</w:t>
            </w:r>
          </w:p>
        </w:tc>
        <w:tc>
          <w:tcPr>
            <w:tcW w:w="965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1．任一项达不到最低分值的视为“不合格”。</w:t>
            </w:r>
          </w:p>
          <w:p>
            <w:pPr>
              <w:pStyle w:val="5"/>
              <w:autoSpaceDN w:val="0"/>
              <w:spacing w:line="400" w:lineRule="exac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2．测试项目及标准中“以上”“以下”均含本级、本数。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C442F"/>
    <w:rsid w:val="060C4ECD"/>
    <w:rsid w:val="0A854D3F"/>
    <w:rsid w:val="0B3C442F"/>
    <w:rsid w:val="210C3544"/>
    <w:rsid w:val="3211665D"/>
    <w:rsid w:val="37D37EDA"/>
    <w:rsid w:val="3FA04FF9"/>
    <w:rsid w:val="450E1349"/>
    <w:rsid w:val="539B6532"/>
    <w:rsid w:val="633F6421"/>
    <w:rsid w:val="6ABB6C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">
    <w:name w:val="正文 New New New New New New New New New New New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2021-05-28T09:48:00Z</dcterms:created>
  <dc:creator>Hins Lee</dc:creator>
  <cp:lastModifiedBy>传入的名字</cp:lastModifiedBy>
  <cp:lastPrinted>2023-04-10T07:46:58Z</cp:lastPrinted>
  <dcterms:modified xsi:type="dcterms:W3CDTF">2023-04-10T07:50:02Z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